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62EFCE55" w:rsidR="00CD4C7B" w:rsidRPr="00B266B0" w:rsidRDefault="00FE251B" w:rsidP="00CD4C7B">
      <w:pPr>
        <w:pStyle w:val="Header"/>
        <w:tabs>
          <w:tab w:val="right" w:pos="9639"/>
        </w:tabs>
        <w:rPr>
          <w:bCs/>
          <w:i/>
          <w:noProof w:val="0"/>
          <w:sz w:val="24"/>
          <w:szCs w:val="24"/>
        </w:rPr>
      </w:pPr>
      <w:r w:rsidRPr="00FE251B">
        <w:rPr>
          <w:bCs/>
          <w:noProof w:val="0"/>
          <w:sz w:val="24"/>
          <w:szCs w:val="24"/>
        </w:rPr>
        <w:t>3GPP TSG-RAN WG</w:t>
      </w:r>
      <w:r w:rsidR="00B111D5">
        <w:rPr>
          <w:bCs/>
          <w:noProof w:val="0"/>
          <w:sz w:val="24"/>
          <w:szCs w:val="24"/>
        </w:rPr>
        <w:t>3</w:t>
      </w:r>
      <w:r w:rsidRPr="00FE251B">
        <w:rPr>
          <w:bCs/>
          <w:noProof w:val="0"/>
          <w:sz w:val="24"/>
          <w:szCs w:val="24"/>
        </w:rPr>
        <w:t xml:space="preserve"> </w:t>
      </w:r>
      <w:r w:rsidR="003815DE">
        <w:rPr>
          <w:bCs/>
          <w:noProof w:val="0"/>
          <w:sz w:val="24"/>
          <w:szCs w:val="24"/>
        </w:rPr>
        <w:t>meeting #</w:t>
      </w:r>
      <w:r w:rsidR="005C1C2C">
        <w:rPr>
          <w:bCs/>
          <w:noProof w:val="0"/>
          <w:sz w:val="24"/>
          <w:szCs w:val="24"/>
        </w:rPr>
        <w:t>100</w:t>
      </w:r>
      <w:r w:rsidR="00CD4C7B" w:rsidRPr="00B266B0">
        <w:rPr>
          <w:bCs/>
          <w:noProof w:val="0"/>
          <w:sz w:val="24"/>
          <w:szCs w:val="24"/>
        </w:rPr>
        <w:tab/>
      </w:r>
      <w:r w:rsidR="00CD4C7B" w:rsidRPr="00B266B0">
        <w:rPr>
          <w:rFonts w:hint="eastAsia"/>
          <w:bCs/>
          <w:noProof w:val="0"/>
          <w:sz w:val="24"/>
          <w:szCs w:val="24"/>
        </w:rPr>
        <w:t>R</w:t>
      </w:r>
      <w:r w:rsidR="00B111D5">
        <w:rPr>
          <w:bCs/>
          <w:noProof w:val="0"/>
          <w:sz w:val="24"/>
          <w:szCs w:val="24"/>
        </w:rPr>
        <w:t>3</w:t>
      </w:r>
      <w:r w:rsidR="00CD4C7B" w:rsidRPr="00B266B0">
        <w:rPr>
          <w:rFonts w:hint="eastAsia"/>
          <w:bCs/>
          <w:noProof w:val="0"/>
          <w:sz w:val="24"/>
          <w:szCs w:val="24"/>
        </w:rPr>
        <w:t>-</w:t>
      </w:r>
      <w:r w:rsidR="00CD4C7B" w:rsidRPr="00B266B0">
        <w:rPr>
          <w:bCs/>
          <w:noProof w:val="0"/>
          <w:sz w:val="24"/>
          <w:szCs w:val="24"/>
        </w:rPr>
        <w:t>1</w:t>
      </w:r>
      <w:r w:rsidR="00D3792D">
        <w:rPr>
          <w:bCs/>
          <w:noProof w:val="0"/>
          <w:sz w:val="24"/>
          <w:szCs w:val="24"/>
        </w:rPr>
        <w:t>8</w:t>
      </w:r>
      <w:r w:rsidR="00113D9A">
        <w:rPr>
          <w:bCs/>
          <w:noProof w:val="0"/>
          <w:sz w:val="24"/>
          <w:szCs w:val="24"/>
        </w:rPr>
        <w:t>2650</w:t>
      </w:r>
    </w:p>
    <w:p w14:paraId="231362B2" w14:textId="36315AEE" w:rsidR="00CD4C7B" w:rsidRPr="00B266B0" w:rsidRDefault="005C1C2C" w:rsidP="00CD4C7B">
      <w:pPr>
        <w:pStyle w:val="Header"/>
        <w:tabs>
          <w:tab w:val="right" w:pos="9639"/>
        </w:tabs>
        <w:rPr>
          <w:bCs/>
          <w:noProof w:val="0"/>
          <w:sz w:val="24"/>
          <w:szCs w:val="24"/>
        </w:rPr>
      </w:pPr>
      <w:r>
        <w:rPr>
          <w:rFonts w:eastAsia="SimSun"/>
          <w:noProof w:val="0"/>
          <w:sz w:val="24"/>
          <w:szCs w:val="24"/>
          <w:lang w:eastAsia="zh-CN"/>
        </w:rPr>
        <w:t>Busan, Korea</w:t>
      </w:r>
      <w:r w:rsidR="00C24650" w:rsidRPr="00C24650">
        <w:rPr>
          <w:rFonts w:eastAsia="SimSun"/>
          <w:noProof w:val="0"/>
          <w:sz w:val="24"/>
          <w:szCs w:val="24"/>
          <w:lang w:eastAsia="zh-CN"/>
        </w:rPr>
        <w:t xml:space="preserve">, </w:t>
      </w:r>
      <w:r>
        <w:rPr>
          <w:rFonts w:eastAsia="SimSun"/>
          <w:noProof w:val="0"/>
          <w:sz w:val="24"/>
          <w:szCs w:val="24"/>
          <w:lang w:eastAsia="zh-CN"/>
        </w:rPr>
        <w:t>2</w:t>
      </w:r>
      <w:r w:rsidR="003815DE">
        <w:rPr>
          <w:rFonts w:eastAsia="SimSun"/>
          <w:noProof w:val="0"/>
          <w:sz w:val="24"/>
          <w:szCs w:val="24"/>
          <w:lang w:eastAsia="zh-CN"/>
        </w:rPr>
        <w:t>1</w:t>
      </w:r>
      <w:r w:rsidR="00FE251B">
        <w:rPr>
          <w:rFonts w:eastAsia="SimSun"/>
          <w:noProof w:val="0"/>
          <w:sz w:val="24"/>
          <w:szCs w:val="24"/>
          <w:lang w:eastAsia="zh-CN"/>
        </w:rPr>
        <w:t xml:space="preserve"> – 2</w:t>
      </w:r>
      <w:r>
        <w:rPr>
          <w:rFonts w:eastAsia="SimSun"/>
          <w:noProof w:val="0"/>
          <w:sz w:val="24"/>
          <w:szCs w:val="24"/>
          <w:lang w:eastAsia="zh-CN"/>
        </w:rPr>
        <w:t>5</w:t>
      </w:r>
      <w:r w:rsidR="00FE251B">
        <w:rPr>
          <w:rFonts w:eastAsia="SimSun"/>
          <w:noProof w:val="0"/>
          <w:sz w:val="24"/>
          <w:szCs w:val="24"/>
          <w:lang w:eastAsia="zh-CN"/>
        </w:rPr>
        <w:t xml:space="preserve"> </w:t>
      </w:r>
      <w:r>
        <w:rPr>
          <w:rFonts w:eastAsia="SimSun"/>
          <w:noProof w:val="0"/>
          <w:sz w:val="24"/>
          <w:szCs w:val="24"/>
          <w:lang w:eastAsia="zh-CN"/>
        </w:rPr>
        <w:t>May</w:t>
      </w:r>
      <w:r w:rsidR="00364B41">
        <w:rPr>
          <w:rFonts w:eastAsia="SimSun"/>
          <w:noProof w:val="0"/>
          <w:sz w:val="24"/>
          <w:szCs w:val="24"/>
          <w:lang w:eastAsia="zh-CN"/>
        </w:rPr>
        <w:t xml:space="preserve"> </w:t>
      </w:r>
      <w:r w:rsidR="00C24650" w:rsidRPr="00C24650">
        <w:rPr>
          <w:rFonts w:eastAsia="SimSun"/>
          <w:noProof w:val="0"/>
          <w:sz w:val="24"/>
          <w:szCs w:val="24"/>
          <w:lang w:eastAsia="zh-CN"/>
        </w:rPr>
        <w:t>201</w:t>
      </w:r>
      <w:r w:rsidR="00FE251B">
        <w:rPr>
          <w:rFonts w:eastAsia="SimSun"/>
          <w:noProof w:val="0"/>
          <w:sz w:val="24"/>
          <w:szCs w:val="24"/>
          <w:lang w:eastAsia="zh-CN"/>
        </w:rPr>
        <w:t>8</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F2CF171"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99610B">
        <w:rPr>
          <w:rFonts w:cs="Arial"/>
          <w:b/>
          <w:bCs/>
          <w:sz w:val="24"/>
          <w:lang w:eastAsia="ja-JP"/>
        </w:rPr>
        <w:t>31.3</w:t>
      </w:r>
      <w:r w:rsidR="00463DC4">
        <w:rPr>
          <w:rFonts w:cs="Arial"/>
          <w:b/>
          <w:bCs/>
          <w:sz w:val="24"/>
          <w:lang w:eastAsia="ja-JP"/>
        </w:rPr>
        <w:t>.1</w:t>
      </w:r>
      <w:r w:rsidR="00113D9A">
        <w:rPr>
          <w:rFonts w:cs="Arial"/>
          <w:b/>
          <w:bCs/>
          <w:sz w:val="24"/>
          <w:lang w:eastAsia="ja-JP"/>
        </w:rPr>
        <w:t>.4</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54FCFC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B5ED8" w:rsidRPr="007B5ED8">
        <w:rPr>
          <w:rFonts w:ascii="Arial" w:hAnsi="Arial" w:cs="Arial"/>
          <w:b/>
          <w:bCs/>
          <w:sz w:val="24"/>
        </w:rPr>
        <w:t>Synchronisation of the RLC reset at the assisting node and the UE</w:t>
      </w:r>
    </w:p>
    <w:p w14:paraId="7DF86DB4" w14:textId="302E41C1" w:rsidR="00CD4C7B"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99D53E3" w14:textId="77777777" w:rsidR="0099610B" w:rsidRPr="00B266B0" w:rsidRDefault="0099610B" w:rsidP="00CD4C7B">
      <w:pPr>
        <w:tabs>
          <w:tab w:val="left" w:pos="1985"/>
        </w:tabs>
        <w:rPr>
          <w:rFonts w:ascii="Arial" w:hAnsi="Arial" w:cs="Arial"/>
          <w:b/>
          <w:bCs/>
          <w:sz w:val="24"/>
        </w:rPr>
      </w:pPr>
    </w:p>
    <w:p w14:paraId="3E959691" w14:textId="77777777" w:rsidR="00CD4C7B" w:rsidRPr="006E13D1" w:rsidRDefault="00CD4C7B" w:rsidP="00CD4C7B">
      <w:pPr>
        <w:pStyle w:val="Heading1"/>
      </w:pPr>
      <w:r w:rsidRPr="006E13D1">
        <w:t>1</w:t>
      </w:r>
      <w:r w:rsidRPr="006E13D1">
        <w:tab/>
      </w:r>
      <w:r w:rsidR="0056573F">
        <w:t>Introduction</w:t>
      </w:r>
    </w:p>
    <w:p w14:paraId="4C3C947F" w14:textId="2F98FAC7" w:rsidR="00505BEA" w:rsidRDefault="00A732CE" w:rsidP="00CD4C7B">
      <w:r>
        <w:t>RAN3#98 agreed to support exchange of Uplink configuration between dual-connectivity Master node and Secondary node as proposed in [1], serving the purpose of switching the uplink used on a split bearer.</w:t>
      </w:r>
    </w:p>
    <w:p w14:paraId="1AD95F57" w14:textId="624DE755" w:rsidR="00A732CE" w:rsidRDefault="00A732CE" w:rsidP="00CD4C7B">
      <w:r>
        <w:t>During the same meeting, RAN2#100 agreed the following.</w:t>
      </w:r>
    </w:p>
    <w:p w14:paraId="1FE66D15" w14:textId="77777777" w:rsidR="00CB167C" w:rsidRDefault="00CB167C" w:rsidP="00CB167C">
      <w:pPr>
        <w:pStyle w:val="Doc-text2"/>
        <w:pBdr>
          <w:top w:val="single" w:sz="4" w:space="1" w:color="auto"/>
          <w:left w:val="single" w:sz="4" w:space="4" w:color="auto"/>
          <w:bottom w:val="single" w:sz="4" w:space="1" w:color="auto"/>
          <w:right w:val="single" w:sz="4" w:space="4" w:color="auto"/>
        </w:pBdr>
      </w:pPr>
      <w:r>
        <w:t>Agreements</w:t>
      </w:r>
    </w:p>
    <w:p w14:paraId="65F385BC" w14:textId="77777777" w:rsidR="00CB167C" w:rsidRDefault="00CB167C" w:rsidP="00CB167C">
      <w:pPr>
        <w:pStyle w:val="Doc-text2"/>
        <w:pBdr>
          <w:top w:val="single" w:sz="4" w:space="1" w:color="auto"/>
          <w:left w:val="single" w:sz="4" w:space="4" w:color="auto"/>
          <w:bottom w:val="single" w:sz="4" w:space="1" w:color="auto"/>
          <w:right w:val="single" w:sz="4" w:space="4" w:color="auto"/>
        </w:pBdr>
      </w:pPr>
      <w:r>
        <w:t>1:</w:t>
      </w:r>
      <w:r>
        <w:tab/>
        <w:t xml:space="preserve">RRC Connection Reconfiguration that switches the uplink path can explicitly indicate (using existing indicators) whether the UE, for a given split bearer, shall perform re-establishment of an RLC and PDCP data recovery. </w:t>
      </w:r>
    </w:p>
    <w:p w14:paraId="646B1425" w14:textId="77777777" w:rsidR="00CB167C" w:rsidRDefault="00CB167C" w:rsidP="00CD4C7B"/>
    <w:p w14:paraId="368D15A4" w14:textId="1E7A36FA" w:rsidR="004B1D82" w:rsidRDefault="004B1D82" w:rsidP="00CD4C7B">
      <w:r>
        <w:t xml:space="preserve">RLC re-establishment is commanded by the node controlling the radio interface, but shall be executed at the same time as the PDCP data recovery is commanded – otherwise, </w:t>
      </w:r>
      <w:r w:rsidR="001338E9">
        <w:t xml:space="preserve">some data </w:t>
      </w:r>
      <w:r w:rsidR="00042BD2">
        <w:t>already transferred to the RLC, but not delivered will be lost forever</w:t>
      </w:r>
      <w:r w:rsidR="001338E9">
        <w:t xml:space="preserve">. In EN-DC deployment, the hosting node controls the PDCP, while the assisting node controls RLC. However, the RRC configuration is sent as a combined RRC message that will contain both parts. Therefore, the problem is how to make sure that the PDCP data recovery command from the hosting node and the RLC reset command are combined in the same message, </w:t>
      </w:r>
      <w:r w:rsidR="00255648">
        <w:t>given that</w:t>
      </w:r>
      <w:r w:rsidR="001338E9">
        <w:t xml:space="preserve"> the assisting node </w:t>
      </w:r>
      <w:r w:rsidR="00255648">
        <w:t xml:space="preserve">is </w:t>
      </w:r>
      <w:r w:rsidR="001338E9">
        <w:t xml:space="preserve">not </w:t>
      </w:r>
      <w:r w:rsidR="00255648">
        <w:t xml:space="preserve">required to </w:t>
      </w:r>
      <w:r w:rsidR="001338E9">
        <w:t>“understand” hosting node’s RRC.</w:t>
      </w:r>
    </w:p>
    <w:p w14:paraId="519BD87B" w14:textId="0945E9EF" w:rsidR="005C1C2C" w:rsidRDefault="005C1C2C" w:rsidP="00CD4C7B">
      <w:r>
        <w:t>This paper has originally been provided to the RAN3 #99-bis.</w:t>
      </w:r>
    </w:p>
    <w:p w14:paraId="127ACA6D" w14:textId="6B57EC97" w:rsidR="00CD4C7B" w:rsidRPr="006E13D1" w:rsidRDefault="00CD4C7B" w:rsidP="00CD4C7B">
      <w:pPr>
        <w:pStyle w:val="Heading1"/>
      </w:pPr>
      <w:r w:rsidRPr="006E13D1">
        <w:t>2</w:t>
      </w:r>
      <w:r w:rsidRPr="006E13D1">
        <w:tab/>
      </w:r>
      <w:r w:rsidR="00505BEA">
        <w:t>Discussion</w:t>
      </w:r>
    </w:p>
    <w:p w14:paraId="0F416416" w14:textId="18FC52B8" w:rsidR="00900E55" w:rsidRDefault="000502FD" w:rsidP="00900E55">
      <w:r>
        <w:t xml:space="preserve">As discussed in RAN2, the RLC needs to be reset in case of the outage. </w:t>
      </w:r>
      <w:r w:rsidR="00900E55">
        <w:t xml:space="preserve">In single-connectivity deployment, there is only one node that controls the RLC and </w:t>
      </w:r>
      <w:r w:rsidR="00042BD2">
        <w:t>PDCP</w:t>
      </w:r>
      <w:r w:rsidR="00900E55">
        <w:t xml:space="preserve">. Hence no problem there. However, in EN-DC, the </w:t>
      </w:r>
      <w:r w:rsidR="00042BD2">
        <w:t xml:space="preserve">RLC </w:t>
      </w:r>
      <w:r w:rsidR="00900E55">
        <w:t>reset has to be executed at the assisting node, whi</w:t>
      </w:r>
      <w:r w:rsidR="001A0A96">
        <w:t>le</w:t>
      </w:r>
      <w:r w:rsidR="00900E55">
        <w:t xml:space="preserve"> the control of the </w:t>
      </w:r>
      <w:r w:rsidR="001A0A96">
        <w:t xml:space="preserve">PDCP </w:t>
      </w:r>
      <w:r w:rsidR="00900E55">
        <w:t>is in the hosting node.</w:t>
      </w:r>
      <w:r>
        <w:t xml:space="preserve"> </w:t>
      </w:r>
      <w:r w:rsidR="00042BD2">
        <w:t>Both</w:t>
      </w:r>
      <w:r>
        <w:t xml:space="preserve"> node</w:t>
      </w:r>
      <w:r w:rsidR="00042BD2">
        <w:t>s</w:t>
      </w:r>
      <w:r>
        <w:t xml:space="preserve"> know the reset </w:t>
      </w:r>
      <w:r w:rsidR="00042BD2">
        <w:t>and thus PDCP data recovery are</w:t>
      </w:r>
      <w:r>
        <w:t xml:space="preserve"> needed</w:t>
      </w:r>
      <w:r w:rsidR="00042BD2">
        <w:t>, but if each acts on its own, they may have trouble to synchronise their actions.</w:t>
      </w:r>
      <w:r>
        <w:t xml:space="preserve"> </w:t>
      </w:r>
    </w:p>
    <w:p w14:paraId="792F8F8C" w14:textId="421D47D6" w:rsidR="002E4E7C" w:rsidRPr="005D42AA" w:rsidRDefault="002E4E7C" w:rsidP="002E4E7C">
      <w:pPr>
        <w:rPr>
          <w:b/>
        </w:rPr>
      </w:pPr>
      <w:r>
        <w:rPr>
          <w:b/>
        </w:rPr>
        <w:t xml:space="preserve">Observation </w:t>
      </w:r>
      <w:r w:rsidR="000502FD">
        <w:rPr>
          <w:b/>
        </w:rPr>
        <w:t>1</w:t>
      </w:r>
      <w:r w:rsidRPr="005D42AA">
        <w:rPr>
          <w:b/>
        </w:rPr>
        <w:t xml:space="preserve">: </w:t>
      </w:r>
      <w:r w:rsidR="004B21EC" w:rsidRPr="004B21EC">
        <w:rPr>
          <w:b/>
        </w:rPr>
        <w:t xml:space="preserve">Current solution for UL switching does not offer a clear indication of when the RLC reset </w:t>
      </w:r>
      <w:r w:rsidR="00042BD2">
        <w:rPr>
          <w:b/>
        </w:rPr>
        <w:t>be executed</w:t>
      </w:r>
      <w:r w:rsidR="004B21EC" w:rsidRPr="004B21EC">
        <w:rPr>
          <w:b/>
        </w:rPr>
        <w:t>.</w:t>
      </w:r>
      <w:r w:rsidR="000502FD">
        <w:rPr>
          <w:b/>
        </w:rPr>
        <w:t xml:space="preserve"> </w:t>
      </w:r>
      <w:r w:rsidR="001E6723">
        <w:rPr>
          <w:b/>
        </w:rPr>
        <w:t xml:space="preserve">In order to avoid data loss, </w:t>
      </w:r>
      <w:r w:rsidR="00913621">
        <w:rPr>
          <w:b/>
        </w:rPr>
        <w:t xml:space="preserve">reset based on the outage detection is not enough and </w:t>
      </w:r>
      <w:r w:rsidR="001E6723">
        <w:rPr>
          <w:b/>
        </w:rPr>
        <w:t>t</w:t>
      </w:r>
      <w:r>
        <w:rPr>
          <w:b/>
        </w:rPr>
        <w:t xml:space="preserve">he </w:t>
      </w:r>
      <w:r w:rsidR="001E6723">
        <w:rPr>
          <w:b/>
        </w:rPr>
        <w:t xml:space="preserve">assisting node must know when the hosting node commanded the UE to </w:t>
      </w:r>
      <w:r w:rsidR="00B02D42">
        <w:rPr>
          <w:b/>
        </w:rPr>
        <w:t>do PDCP data recovery</w:t>
      </w:r>
      <w:r>
        <w:rPr>
          <w:b/>
        </w:rPr>
        <w:t>.</w:t>
      </w:r>
    </w:p>
    <w:p w14:paraId="0520F27B" w14:textId="06F9DD24" w:rsidR="000502FD" w:rsidRDefault="000502FD" w:rsidP="000502FD">
      <w:r>
        <w:t>In UL, the moment the reset is executed on the network side and on the UE side may not be critical – the UL is blocked anyway, so no data can be exchanged. However, RLC reset concerns DL, too, which may or may not be blocked at the same time.</w:t>
      </w:r>
    </w:p>
    <w:p w14:paraId="5C031513" w14:textId="3B09E514" w:rsidR="000502FD" w:rsidRPr="005D42AA" w:rsidRDefault="000502FD" w:rsidP="000502FD">
      <w:pPr>
        <w:rPr>
          <w:b/>
        </w:rPr>
      </w:pPr>
      <w:r>
        <w:rPr>
          <w:b/>
        </w:rPr>
        <w:t>Observation 2</w:t>
      </w:r>
      <w:r w:rsidRPr="005D42AA">
        <w:rPr>
          <w:b/>
        </w:rPr>
        <w:t xml:space="preserve">: </w:t>
      </w:r>
      <w:bookmarkStart w:id="0" w:name="_Hlk510775548"/>
      <w:r w:rsidRPr="005D42AA">
        <w:rPr>
          <w:b/>
        </w:rPr>
        <w:t>Even though RAN3 did not see the need to indicate DL outage separately from the UL outage, the selective blockage has not been ruled out in WGs responsible for radio interface. Hence, RAN3 must take such scenario into consideration.</w:t>
      </w:r>
      <w:bookmarkEnd w:id="0"/>
    </w:p>
    <w:p w14:paraId="62C98F71" w14:textId="23BB8F71" w:rsidR="003815DE" w:rsidRDefault="003815DE" w:rsidP="00CD4C7B">
      <w:r>
        <w:t xml:space="preserve">The assisting node </w:t>
      </w:r>
      <w:r w:rsidR="00547958">
        <w:t>could assume</w:t>
      </w:r>
      <w:r>
        <w:t xml:space="preserve"> that the message bearing the </w:t>
      </w:r>
      <w:r w:rsidRPr="003815DE">
        <w:rPr>
          <w:i/>
        </w:rPr>
        <w:t>UL Configuration</w:t>
      </w:r>
      <w:r>
        <w:t xml:space="preserve"> IE</w:t>
      </w:r>
      <w:r w:rsidR="000148BC">
        <w:t xml:space="preserve">, sent </w:t>
      </w:r>
      <w:r w:rsidR="00AD3E33">
        <w:t xml:space="preserve">right </w:t>
      </w:r>
      <w:r w:rsidR="000148BC">
        <w:t>after outage was indicated over UP,</w:t>
      </w:r>
      <w:r>
        <w:t xml:space="preserve"> contains also the </w:t>
      </w:r>
      <w:r w:rsidR="00547958">
        <w:t>PDCP-recovery</w:t>
      </w:r>
      <w:r>
        <w:t xml:space="preserve"> indication for the UE – and </w:t>
      </w:r>
      <w:r w:rsidR="00547958">
        <w:t xml:space="preserve">correspondingly </w:t>
      </w:r>
      <w:r>
        <w:t xml:space="preserve">execute own </w:t>
      </w:r>
      <w:r w:rsidR="00547958">
        <w:t xml:space="preserve">RLC </w:t>
      </w:r>
      <w:r>
        <w:t xml:space="preserve">reset when receiving it. However, this is </w:t>
      </w:r>
      <w:r w:rsidR="000148BC">
        <w:t xml:space="preserve">prone to errors: if the outage and availability toggles often (which is actually the reason RAN3 decided to signal it over UP), then matching the </w:t>
      </w:r>
      <w:r w:rsidR="000148BC" w:rsidRPr="000148BC">
        <w:rPr>
          <w:i/>
        </w:rPr>
        <w:t>UL Configuration</w:t>
      </w:r>
      <w:r w:rsidR="000148BC">
        <w:t xml:space="preserve"> IE to the right indication may be hard. </w:t>
      </w:r>
      <w:r w:rsidR="005D42AA">
        <w:t>There are therefore two ways to handle it:</w:t>
      </w:r>
    </w:p>
    <w:p w14:paraId="12B415F5" w14:textId="3A9C9A49" w:rsidR="005D42AA" w:rsidRDefault="005D42AA" w:rsidP="005D42AA">
      <w:pPr>
        <w:pStyle w:val="ListParagraph"/>
        <w:numPr>
          <w:ilvl w:val="0"/>
          <w:numId w:val="10"/>
        </w:numPr>
      </w:pPr>
      <w:r>
        <w:lastRenderedPageBreak/>
        <w:t xml:space="preserve">Either it is agreed (and possibly defined) that the first </w:t>
      </w:r>
      <w:r w:rsidRPr="005D42AA">
        <w:rPr>
          <w:i/>
        </w:rPr>
        <w:t>UL Configuration</w:t>
      </w:r>
      <w:r>
        <w:t xml:space="preserve"> IE set to ‘no-data’ received after outage was indicated over UP means the UE </w:t>
      </w:r>
      <w:r w:rsidR="002C7132">
        <w:t xml:space="preserve">is commanded to do </w:t>
      </w:r>
      <w:r w:rsidR="00AD3E33">
        <w:t>the PDCP data recovery (and thus the RLC Reset shall be commanded, too)</w:t>
      </w:r>
      <w:r>
        <w:t>; or</w:t>
      </w:r>
    </w:p>
    <w:p w14:paraId="2072059B" w14:textId="51EA3510" w:rsidR="005D42AA" w:rsidRDefault="005D42AA" w:rsidP="005D42AA">
      <w:pPr>
        <w:pStyle w:val="ListParagraph"/>
        <w:numPr>
          <w:ilvl w:val="0"/>
          <w:numId w:val="10"/>
        </w:numPr>
      </w:pPr>
      <w:r>
        <w:t xml:space="preserve">An explicit indication is added to the Modification </w:t>
      </w:r>
      <w:r w:rsidR="00AD3E33">
        <w:t xml:space="preserve">procedures </w:t>
      </w:r>
      <w:r>
        <w:t>to tell the assisting node that the RLC</w:t>
      </w:r>
      <w:r w:rsidR="00AD3E33">
        <w:t xml:space="preserve"> reset is to be executed</w:t>
      </w:r>
      <w:r w:rsidR="00096ACA">
        <w:t xml:space="preserve"> right now</w:t>
      </w:r>
      <w:r>
        <w:t>.</w:t>
      </w:r>
    </w:p>
    <w:p w14:paraId="1F63C2FB" w14:textId="1A65A58F" w:rsidR="005D42AA" w:rsidRDefault="005D42AA" w:rsidP="00CD4C7B">
      <w:r>
        <w:t>Considering the complication of the 1</w:t>
      </w:r>
      <w:r w:rsidRPr="005D42AA">
        <w:rPr>
          <w:vertAlign w:val="superscript"/>
        </w:rPr>
        <w:t>st</w:t>
      </w:r>
      <w:r>
        <w:t xml:space="preserve"> option, and the fact that RAN2 has already introduced the respective explicit indication in the RRC, we propose to go for the 2</w:t>
      </w:r>
      <w:r w:rsidRPr="005D42AA">
        <w:rPr>
          <w:vertAlign w:val="superscript"/>
        </w:rPr>
        <w:t>nd</w:t>
      </w:r>
      <w:r>
        <w:t xml:space="preserve"> option. </w:t>
      </w:r>
    </w:p>
    <w:p w14:paraId="2EF57745" w14:textId="67E7C162" w:rsidR="00BC2094" w:rsidRPr="005D42AA" w:rsidRDefault="005D42AA" w:rsidP="00D35750">
      <w:pPr>
        <w:rPr>
          <w:b/>
        </w:rPr>
      </w:pPr>
      <w:r w:rsidRPr="005D42AA">
        <w:rPr>
          <w:b/>
        </w:rPr>
        <w:t xml:space="preserve">Proposal: In order to enable synchronous </w:t>
      </w:r>
      <w:r w:rsidR="00096ACA">
        <w:rPr>
          <w:b/>
        </w:rPr>
        <w:t xml:space="preserve">execution </w:t>
      </w:r>
      <w:r w:rsidRPr="005D42AA">
        <w:rPr>
          <w:b/>
        </w:rPr>
        <w:t xml:space="preserve">of the RLC </w:t>
      </w:r>
      <w:r w:rsidR="00096ACA">
        <w:rPr>
          <w:b/>
        </w:rPr>
        <w:t>reset and the PDCP data recovery</w:t>
      </w:r>
      <w:r w:rsidRPr="005D42AA">
        <w:rPr>
          <w:b/>
        </w:rPr>
        <w:t xml:space="preserve">, and to avoid misunderstandings in case of frequent toggling between outage and available state of the UL link, it is proposed to indicate to the assisting node when the UE is </w:t>
      </w:r>
      <w:r w:rsidR="00AA267E">
        <w:rPr>
          <w:b/>
        </w:rPr>
        <w:t>commanded</w:t>
      </w:r>
      <w:r w:rsidR="00AA267E" w:rsidRPr="005D42AA">
        <w:rPr>
          <w:b/>
        </w:rPr>
        <w:t xml:space="preserve"> </w:t>
      </w:r>
      <w:r w:rsidRPr="005D42AA">
        <w:rPr>
          <w:b/>
        </w:rPr>
        <w:t xml:space="preserve">to </w:t>
      </w:r>
      <w:r w:rsidR="00096ACA">
        <w:rPr>
          <w:b/>
        </w:rPr>
        <w:t>perform PDCP data recovery</w:t>
      </w:r>
      <w:r w:rsidRPr="005D42AA">
        <w:rPr>
          <w:b/>
        </w:rPr>
        <w:t>.</w:t>
      </w:r>
    </w:p>
    <w:p w14:paraId="43A12B72" w14:textId="324C92BC" w:rsidR="00CD4C7B" w:rsidRPr="008032A7" w:rsidRDefault="00037792" w:rsidP="00CD4C7B">
      <w:pPr>
        <w:pStyle w:val="Heading1"/>
        <w:rPr>
          <w:lang w:val="en-US"/>
        </w:rPr>
      </w:pPr>
      <w:r w:rsidRPr="008032A7">
        <w:rPr>
          <w:lang w:val="en-US"/>
        </w:rPr>
        <w:t>3</w:t>
      </w:r>
      <w:r w:rsidR="00CD4C7B" w:rsidRPr="008032A7">
        <w:rPr>
          <w:lang w:val="en-US"/>
        </w:rPr>
        <w:tab/>
      </w:r>
      <w:r w:rsidRPr="008032A7">
        <w:rPr>
          <w:lang w:val="en-US"/>
        </w:rPr>
        <w:t>Conclusion</w:t>
      </w:r>
    </w:p>
    <w:p w14:paraId="390EDE81" w14:textId="77777777" w:rsidR="002E4E7C" w:rsidRDefault="008032A7" w:rsidP="008032A7">
      <w:pPr>
        <w:rPr>
          <w:lang w:val="en-US"/>
        </w:rPr>
      </w:pPr>
      <w:r w:rsidRPr="004E4B6F">
        <w:rPr>
          <w:lang w:val="en-US"/>
        </w:rPr>
        <w:t>In this paper</w:t>
      </w:r>
      <w:r>
        <w:rPr>
          <w:lang w:val="en-US"/>
        </w:rPr>
        <w:t>,</w:t>
      </w:r>
      <w:r w:rsidRPr="004E4B6F">
        <w:rPr>
          <w:lang w:val="en-US"/>
        </w:rPr>
        <w:t xml:space="preserve"> the impacts of the last-moment </w:t>
      </w:r>
      <w:r>
        <w:rPr>
          <w:lang w:val="en-US"/>
        </w:rPr>
        <w:t xml:space="preserve">RAN2 decisions concerning RLC reset on EN-DC solution are presented. </w:t>
      </w:r>
    </w:p>
    <w:p w14:paraId="04A25E7B" w14:textId="2C1DE304" w:rsidR="004B21EC" w:rsidRDefault="004B21EC" w:rsidP="008F3B5F">
      <w:pPr>
        <w:ind w:left="567" w:right="569"/>
      </w:pPr>
      <w:r w:rsidRPr="004B21EC">
        <w:t xml:space="preserve">Observation 1: </w:t>
      </w:r>
      <w:r w:rsidR="003F0CA5" w:rsidRPr="003F0CA5">
        <w:t>Current solution for UL switching does not offer a clear indication of when the RLC reset be executed. In order to avoid data loss, reset based on the outage detection is not enough and the assisting node must know when the hosting node commanded the UE to do PDCP data recovery.</w:t>
      </w:r>
    </w:p>
    <w:p w14:paraId="6C746F20" w14:textId="06505F3B" w:rsidR="002E4E7C" w:rsidRPr="002E4E7C" w:rsidRDefault="004B21EC" w:rsidP="008F3B5F">
      <w:pPr>
        <w:ind w:left="567" w:right="569"/>
      </w:pPr>
      <w:r w:rsidRPr="004B21EC">
        <w:t>Observation 2: Even though RAN3 did not see the need to indicate DL outage separately from the UL outage, the selective blockage has not been ruled out in WGs responsible for radio interface. Hence, RAN3 must take such scenario into consideration.</w:t>
      </w:r>
    </w:p>
    <w:p w14:paraId="0914DC62" w14:textId="3F00BC90" w:rsidR="002E4E7C" w:rsidRPr="002E4E7C" w:rsidRDefault="002E4E7C" w:rsidP="008F3B5F">
      <w:pPr>
        <w:ind w:left="567" w:right="569"/>
      </w:pPr>
      <w:r w:rsidRPr="002E4E7C">
        <w:t xml:space="preserve">Proposal: </w:t>
      </w:r>
      <w:r w:rsidR="00096ACA" w:rsidRPr="00096ACA">
        <w:t>In order to enable synchronous execution of the RLC reset and the PDCP data recovery, and to avoid misunderstandings in case of frequent toggling between outage and available state of the UL link, it is proposed to indicate to the assisting node when the UE is commanded to perform PDCP data recovery.</w:t>
      </w:r>
    </w:p>
    <w:p w14:paraId="0030412B" w14:textId="7B76DB5B" w:rsidR="008032A7" w:rsidRPr="004E4B6F" w:rsidRDefault="002E4E7C" w:rsidP="008032A7">
      <w:pPr>
        <w:rPr>
          <w:lang w:val="en-US"/>
        </w:rPr>
      </w:pPr>
      <w:r>
        <w:rPr>
          <w:lang w:val="en-US"/>
        </w:rPr>
        <w:t>Therefore</w:t>
      </w:r>
      <w:r w:rsidR="008032A7">
        <w:rPr>
          <w:lang w:val="en-US"/>
        </w:rPr>
        <w:t>. A</w:t>
      </w:r>
      <w:r w:rsidR="00F97ABD">
        <w:rPr>
          <w:lang w:val="en-US"/>
        </w:rPr>
        <w:t>n X2AP</w:t>
      </w:r>
      <w:r w:rsidR="008032A7">
        <w:rPr>
          <w:lang w:val="en-US"/>
        </w:rPr>
        <w:t xml:space="preserve"> </w:t>
      </w:r>
      <w:r w:rsidR="00A23F95">
        <w:rPr>
          <w:lang w:val="en-US"/>
        </w:rPr>
        <w:t>CR introducing</w:t>
      </w:r>
      <w:r w:rsidR="008032A7">
        <w:rPr>
          <w:lang w:val="en-US"/>
        </w:rPr>
        <w:t xml:space="preserve"> </w:t>
      </w:r>
      <w:r w:rsidR="00A23F95">
        <w:rPr>
          <w:lang w:val="en-US"/>
        </w:rPr>
        <w:t>this</w:t>
      </w:r>
      <w:r w:rsidR="008032A7">
        <w:rPr>
          <w:lang w:val="en-US"/>
        </w:rPr>
        <w:t xml:space="preserve"> solution is proposed in [2].</w:t>
      </w:r>
    </w:p>
    <w:p w14:paraId="0FDCFAC2" w14:textId="77777777" w:rsidR="00CD4C7B" w:rsidRPr="006E13D1" w:rsidRDefault="00CD4C7B" w:rsidP="00CD4C7B">
      <w:pPr>
        <w:pStyle w:val="Heading1"/>
      </w:pPr>
      <w:r w:rsidRPr="006E13D1">
        <w:t>References</w:t>
      </w:r>
    </w:p>
    <w:p w14:paraId="4AA5C936" w14:textId="5DDA5378" w:rsidR="00CD4C7B" w:rsidRDefault="002925F2" w:rsidP="002925F2">
      <w:pPr>
        <w:numPr>
          <w:ilvl w:val="0"/>
          <w:numId w:val="4"/>
        </w:numPr>
        <w:overflowPunct w:val="0"/>
        <w:autoSpaceDE w:val="0"/>
        <w:autoSpaceDN w:val="0"/>
        <w:adjustRightInd w:val="0"/>
        <w:textAlignment w:val="baseline"/>
      </w:pPr>
      <w:bookmarkStart w:id="1" w:name="_Ref75086397"/>
      <w:r w:rsidRPr="002925F2">
        <w:t>R3-175047</w:t>
      </w:r>
      <w:r w:rsidR="00CD4C7B" w:rsidRPr="006E13D1">
        <w:t xml:space="preserve"> </w:t>
      </w:r>
      <w:bookmarkEnd w:id="1"/>
      <w:r w:rsidRPr="002925F2">
        <w:rPr>
          <w:i/>
          <w:iCs/>
        </w:rPr>
        <w:t>Switching of the UL link</w:t>
      </w:r>
      <w:r w:rsidR="0090466A">
        <w:t xml:space="preserve"> - </w:t>
      </w:r>
      <w:r w:rsidR="00F76635" w:rsidRPr="00F76635">
        <w:t>Nokia, Nokia Shanghai Bell</w:t>
      </w:r>
    </w:p>
    <w:p w14:paraId="49B2454B" w14:textId="5E8818B0" w:rsidR="00F76635" w:rsidRPr="006E13D1" w:rsidRDefault="00A23F95" w:rsidP="00F76635">
      <w:pPr>
        <w:numPr>
          <w:ilvl w:val="0"/>
          <w:numId w:val="4"/>
        </w:numPr>
        <w:overflowPunct w:val="0"/>
        <w:autoSpaceDE w:val="0"/>
        <w:autoSpaceDN w:val="0"/>
        <w:adjustRightInd w:val="0"/>
        <w:textAlignment w:val="baseline"/>
      </w:pPr>
      <w:r>
        <w:t>R3-18</w:t>
      </w:r>
      <w:r w:rsidR="00113D9A">
        <w:t>2651</w:t>
      </w:r>
      <w:bookmarkStart w:id="2" w:name="_GoBack"/>
      <w:bookmarkEnd w:id="2"/>
      <w:r>
        <w:t>, RAN3 #</w:t>
      </w:r>
      <w:r w:rsidR="00D0360C">
        <w:t>99-bis</w:t>
      </w:r>
    </w:p>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5BBF45" w14:textId="77777777" w:rsidR="00D76185" w:rsidRDefault="00D76185">
      <w:r>
        <w:separator/>
      </w:r>
    </w:p>
  </w:endnote>
  <w:endnote w:type="continuationSeparator" w:id="0">
    <w:p w14:paraId="366BAA26" w14:textId="77777777" w:rsidR="00D76185" w:rsidRDefault="00D761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84D578" w14:textId="77777777" w:rsidR="00D76185" w:rsidRDefault="00D76185">
      <w:r>
        <w:separator/>
      </w:r>
    </w:p>
  </w:footnote>
  <w:footnote w:type="continuationSeparator" w:id="0">
    <w:p w14:paraId="16AB41C3" w14:textId="77777777" w:rsidR="00D76185" w:rsidRDefault="00D7618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F0130E8"/>
    <w:multiLevelType w:val="hybridMultilevel"/>
    <w:tmpl w:val="E728B108"/>
    <w:lvl w:ilvl="0" w:tplc="0409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2901D64"/>
    <w:multiLevelType w:val="hybridMultilevel"/>
    <w:tmpl w:val="B792EE96"/>
    <w:lvl w:ilvl="0" w:tplc="58C63D08">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297B04A9"/>
    <w:multiLevelType w:val="hybridMultilevel"/>
    <w:tmpl w:val="C8F26F7C"/>
    <w:lvl w:ilvl="0" w:tplc="04090015">
      <w:start w:val="1"/>
      <w:numFmt w:val="upperLetter"/>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8B9635D"/>
    <w:multiLevelType w:val="hybridMultilevel"/>
    <w:tmpl w:val="7CD09F48"/>
    <w:lvl w:ilvl="0" w:tplc="04090015">
      <w:start w:val="1"/>
      <w:numFmt w:val="upperLetter"/>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65652CD7"/>
    <w:multiLevelType w:val="hybridMultilevel"/>
    <w:tmpl w:val="DB18B20C"/>
    <w:lvl w:ilvl="0" w:tplc="04090015">
      <w:start w:val="1"/>
      <w:numFmt w:val="upperLetter"/>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6B4051C1"/>
    <w:multiLevelType w:val="hybridMultilevel"/>
    <w:tmpl w:val="ABDECDE4"/>
    <w:lvl w:ilvl="0" w:tplc="DED664A6">
      <w:start w:val="2"/>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8"/>
  </w:num>
  <w:num w:numId="6">
    <w:abstractNumId w:val="3"/>
  </w:num>
  <w:num w:numId="7">
    <w:abstractNumId w:val="6"/>
  </w:num>
  <w:num w:numId="8">
    <w:abstractNumId w:val="4"/>
  </w:num>
  <w:num w:numId="9">
    <w:abstractNumId w:val="7"/>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48BC"/>
    <w:rsid w:val="00033397"/>
    <w:rsid w:val="000344A0"/>
    <w:rsid w:val="000354C5"/>
    <w:rsid w:val="00037792"/>
    <w:rsid w:val="00040095"/>
    <w:rsid w:val="00042BD2"/>
    <w:rsid w:val="000502FD"/>
    <w:rsid w:val="00080512"/>
    <w:rsid w:val="00090468"/>
    <w:rsid w:val="00096ACA"/>
    <w:rsid w:val="000B7BCF"/>
    <w:rsid w:val="000C522B"/>
    <w:rsid w:val="000D58AB"/>
    <w:rsid w:val="00112F1A"/>
    <w:rsid w:val="00113D9A"/>
    <w:rsid w:val="001338E9"/>
    <w:rsid w:val="00144381"/>
    <w:rsid w:val="00145075"/>
    <w:rsid w:val="001741A0"/>
    <w:rsid w:val="00175FA0"/>
    <w:rsid w:val="00194CD0"/>
    <w:rsid w:val="00197EDD"/>
    <w:rsid w:val="001A0A96"/>
    <w:rsid w:val="001A77EF"/>
    <w:rsid w:val="001B49C9"/>
    <w:rsid w:val="001C4F79"/>
    <w:rsid w:val="001E1E64"/>
    <w:rsid w:val="001E305D"/>
    <w:rsid w:val="001E6723"/>
    <w:rsid w:val="001E7016"/>
    <w:rsid w:val="001F168B"/>
    <w:rsid w:val="001F6A8E"/>
    <w:rsid w:val="001F7831"/>
    <w:rsid w:val="00204045"/>
    <w:rsid w:val="0020712B"/>
    <w:rsid w:val="00223D2E"/>
    <w:rsid w:val="0022606D"/>
    <w:rsid w:val="00255648"/>
    <w:rsid w:val="002747EC"/>
    <w:rsid w:val="002855BF"/>
    <w:rsid w:val="002925F2"/>
    <w:rsid w:val="002A7BC6"/>
    <w:rsid w:val="002C7132"/>
    <w:rsid w:val="002E4E7C"/>
    <w:rsid w:val="002F0D22"/>
    <w:rsid w:val="003172DC"/>
    <w:rsid w:val="00320A7A"/>
    <w:rsid w:val="00325AE3"/>
    <w:rsid w:val="00326069"/>
    <w:rsid w:val="00326CD2"/>
    <w:rsid w:val="0035462D"/>
    <w:rsid w:val="00364B41"/>
    <w:rsid w:val="003815DE"/>
    <w:rsid w:val="003B40AD"/>
    <w:rsid w:val="003C4E37"/>
    <w:rsid w:val="003E16BE"/>
    <w:rsid w:val="003F0CA5"/>
    <w:rsid w:val="004006E8"/>
    <w:rsid w:val="00401855"/>
    <w:rsid w:val="00440AF4"/>
    <w:rsid w:val="00443FC1"/>
    <w:rsid w:val="00463DC4"/>
    <w:rsid w:val="00477455"/>
    <w:rsid w:val="004922D9"/>
    <w:rsid w:val="004A3685"/>
    <w:rsid w:val="004B1D82"/>
    <w:rsid w:val="004B21EC"/>
    <w:rsid w:val="004C44D2"/>
    <w:rsid w:val="004D3578"/>
    <w:rsid w:val="004D380D"/>
    <w:rsid w:val="004E213A"/>
    <w:rsid w:val="00503171"/>
    <w:rsid w:val="00505BEA"/>
    <w:rsid w:val="00506C28"/>
    <w:rsid w:val="005156FA"/>
    <w:rsid w:val="00534DA0"/>
    <w:rsid w:val="00543E6C"/>
    <w:rsid w:val="00547958"/>
    <w:rsid w:val="00565087"/>
    <w:rsid w:val="005654AD"/>
    <w:rsid w:val="0056573F"/>
    <w:rsid w:val="005C1C2C"/>
    <w:rsid w:val="005D42AA"/>
    <w:rsid w:val="00611566"/>
    <w:rsid w:val="00632FD0"/>
    <w:rsid w:val="00646D99"/>
    <w:rsid w:val="00656910"/>
    <w:rsid w:val="00682681"/>
    <w:rsid w:val="006A68F3"/>
    <w:rsid w:val="006C66D8"/>
    <w:rsid w:val="006D1E24"/>
    <w:rsid w:val="006E03CC"/>
    <w:rsid w:val="006E1417"/>
    <w:rsid w:val="006F6A2C"/>
    <w:rsid w:val="0070456F"/>
    <w:rsid w:val="00710201"/>
    <w:rsid w:val="007342B5"/>
    <w:rsid w:val="00734A5B"/>
    <w:rsid w:val="00744E76"/>
    <w:rsid w:val="00757D40"/>
    <w:rsid w:val="00781F0F"/>
    <w:rsid w:val="0078727C"/>
    <w:rsid w:val="0079049D"/>
    <w:rsid w:val="00793DC5"/>
    <w:rsid w:val="007B18D8"/>
    <w:rsid w:val="007B5ED8"/>
    <w:rsid w:val="007C095F"/>
    <w:rsid w:val="007C6F82"/>
    <w:rsid w:val="008028A4"/>
    <w:rsid w:val="008032A7"/>
    <w:rsid w:val="00813245"/>
    <w:rsid w:val="008768CA"/>
    <w:rsid w:val="00877EF9"/>
    <w:rsid w:val="00880559"/>
    <w:rsid w:val="0088763C"/>
    <w:rsid w:val="00887F54"/>
    <w:rsid w:val="008B5306"/>
    <w:rsid w:val="008F3B5F"/>
    <w:rsid w:val="00900E55"/>
    <w:rsid w:val="0090271F"/>
    <w:rsid w:val="00902DB9"/>
    <w:rsid w:val="0090466A"/>
    <w:rsid w:val="00906541"/>
    <w:rsid w:val="00913621"/>
    <w:rsid w:val="00926844"/>
    <w:rsid w:val="00936071"/>
    <w:rsid w:val="00940212"/>
    <w:rsid w:val="00942EC2"/>
    <w:rsid w:val="00961B32"/>
    <w:rsid w:val="00962E1A"/>
    <w:rsid w:val="00970DB3"/>
    <w:rsid w:val="00974BB0"/>
    <w:rsid w:val="0099610B"/>
    <w:rsid w:val="009A0AF3"/>
    <w:rsid w:val="009B07CD"/>
    <w:rsid w:val="009C19E9"/>
    <w:rsid w:val="009D74A6"/>
    <w:rsid w:val="00A10F02"/>
    <w:rsid w:val="00A204CA"/>
    <w:rsid w:val="00A20A60"/>
    <w:rsid w:val="00A23B20"/>
    <w:rsid w:val="00A23F95"/>
    <w:rsid w:val="00A53724"/>
    <w:rsid w:val="00A732CE"/>
    <w:rsid w:val="00A82346"/>
    <w:rsid w:val="00A951C7"/>
    <w:rsid w:val="00A9671C"/>
    <w:rsid w:val="00AA1553"/>
    <w:rsid w:val="00AA267E"/>
    <w:rsid w:val="00AC0C98"/>
    <w:rsid w:val="00AD3E33"/>
    <w:rsid w:val="00AE49A9"/>
    <w:rsid w:val="00B02D42"/>
    <w:rsid w:val="00B111D5"/>
    <w:rsid w:val="00B15449"/>
    <w:rsid w:val="00B15856"/>
    <w:rsid w:val="00B27303"/>
    <w:rsid w:val="00B47FD1"/>
    <w:rsid w:val="00B516BB"/>
    <w:rsid w:val="00B54157"/>
    <w:rsid w:val="00B67944"/>
    <w:rsid w:val="00B76AAF"/>
    <w:rsid w:val="00BC2094"/>
    <w:rsid w:val="00BC3555"/>
    <w:rsid w:val="00BD178D"/>
    <w:rsid w:val="00BE51A5"/>
    <w:rsid w:val="00C12B51"/>
    <w:rsid w:val="00C24650"/>
    <w:rsid w:val="00C33079"/>
    <w:rsid w:val="00C42D1B"/>
    <w:rsid w:val="00C43850"/>
    <w:rsid w:val="00C83A13"/>
    <w:rsid w:val="00C9068C"/>
    <w:rsid w:val="00C92967"/>
    <w:rsid w:val="00CA3D0C"/>
    <w:rsid w:val="00CA654B"/>
    <w:rsid w:val="00CB167C"/>
    <w:rsid w:val="00CD4C7B"/>
    <w:rsid w:val="00D02FB5"/>
    <w:rsid w:val="00D0360C"/>
    <w:rsid w:val="00D30D11"/>
    <w:rsid w:val="00D35750"/>
    <w:rsid w:val="00D3792D"/>
    <w:rsid w:val="00D55E47"/>
    <w:rsid w:val="00D62E19"/>
    <w:rsid w:val="00D738D6"/>
    <w:rsid w:val="00D76185"/>
    <w:rsid w:val="00D80795"/>
    <w:rsid w:val="00D854BE"/>
    <w:rsid w:val="00D87E00"/>
    <w:rsid w:val="00D9134D"/>
    <w:rsid w:val="00D96D11"/>
    <w:rsid w:val="00DA7A03"/>
    <w:rsid w:val="00DB1818"/>
    <w:rsid w:val="00DC218C"/>
    <w:rsid w:val="00DC309B"/>
    <w:rsid w:val="00DC4DA2"/>
    <w:rsid w:val="00DF31A7"/>
    <w:rsid w:val="00DF7B1D"/>
    <w:rsid w:val="00E02AA9"/>
    <w:rsid w:val="00E44160"/>
    <w:rsid w:val="00E62835"/>
    <w:rsid w:val="00E77645"/>
    <w:rsid w:val="00E83697"/>
    <w:rsid w:val="00EA287C"/>
    <w:rsid w:val="00EA3CBD"/>
    <w:rsid w:val="00EC4A25"/>
    <w:rsid w:val="00EC66BD"/>
    <w:rsid w:val="00ED434A"/>
    <w:rsid w:val="00F025A2"/>
    <w:rsid w:val="00F07388"/>
    <w:rsid w:val="00F2026E"/>
    <w:rsid w:val="00F2210A"/>
    <w:rsid w:val="00F37743"/>
    <w:rsid w:val="00F54A3D"/>
    <w:rsid w:val="00F54CB0"/>
    <w:rsid w:val="00F570A5"/>
    <w:rsid w:val="00F653B8"/>
    <w:rsid w:val="00F71B89"/>
    <w:rsid w:val="00F7353C"/>
    <w:rsid w:val="00F76635"/>
    <w:rsid w:val="00F76F8F"/>
    <w:rsid w:val="00F97ABD"/>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505BE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05BEA"/>
    <w:rPr>
      <w:rFonts w:ascii="Arial" w:eastAsia="MS Mincho" w:hAnsi="Arial"/>
      <w:szCs w:val="24"/>
    </w:rPr>
  </w:style>
  <w:style w:type="paragraph" w:styleId="ListParagraph">
    <w:name w:val="List Paragraph"/>
    <w:basedOn w:val="Normal"/>
    <w:uiPriority w:val="34"/>
    <w:qFormat/>
    <w:rsid w:val="00632FD0"/>
    <w:pPr>
      <w:ind w:left="720"/>
      <w:contextualSpacing/>
    </w:pPr>
  </w:style>
  <w:style w:type="character" w:styleId="CommentReference">
    <w:name w:val="annotation reference"/>
    <w:basedOn w:val="DefaultParagraphFont"/>
    <w:rsid w:val="00F570A5"/>
    <w:rPr>
      <w:sz w:val="16"/>
      <w:szCs w:val="16"/>
    </w:rPr>
  </w:style>
  <w:style w:type="paragraph" w:styleId="CommentText">
    <w:name w:val="annotation text"/>
    <w:basedOn w:val="Normal"/>
    <w:link w:val="CommentTextChar"/>
    <w:rsid w:val="00F570A5"/>
  </w:style>
  <w:style w:type="character" w:customStyle="1" w:styleId="CommentTextChar">
    <w:name w:val="Comment Text Char"/>
    <w:basedOn w:val="DefaultParagraphFont"/>
    <w:link w:val="CommentText"/>
    <w:rsid w:val="00F570A5"/>
    <w:rPr>
      <w:lang w:eastAsia="en-US"/>
    </w:rPr>
  </w:style>
  <w:style w:type="paragraph" w:styleId="CommentSubject">
    <w:name w:val="annotation subject"/>
    <w:basedOn w:val="CommentText"/>
    <w:next w:val="CommentText"/>
    <w:link w:val="CommentSubjectChar"/>
    <w:rsid w:val="00F570A5"/>
    <w:rPr>
      <w:b/>
      <w:bCs/>
    </w:rPr>
  </w:style>
  <w:style w:type="character" w:customStyle="1" w:styleId="CommentSubjectChar">
    <w:name w:val="Comment Subject Char"/>
    <w:basedOn w:val="CommentTextChar"/>
    <w:link w:val="CommentSubject"/>
    <w:rsid w:val="00F570A5"/>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606494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4</TotalTime>
  <Pages>1</Pages>
  <Words>757</Words>
  <Characters>4542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Synchronisation of the RLC reset at the assisting node and the UE</vt:lpstr>
    </vt:vector>
  </TitlesOfParts>
  <Company>Nokia Siemens Networks</Company>
  <LinksUpToDate>false</LinksUpToDate>
  <CharactersWithSpaces>5289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Synchronisation of the RLC reset at the assisting node and the UE</dc:title>
  <dc:subject>3GPP RAN3 #100</dc:subject>
  <dc:creator>Nokia</dc:creator>
  <cp:lastModifiedBy>Nokia</cp:lastModifiedBy>
  <cp:revision>4</cp:revision>
  <dcterms:created xsi:type="dcterms:W3CDTF">2018-05-10T12:12:00Z</dcterms:created>
  <dcterms:modified xsi:type="dcterms:W3CDTF">2018-05-11T08:42:00Z</dcterms:modified>
</cp:coreProperties>
</file>